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BC51A" w14:textId="7B291711" w:rsid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Tema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tica</w:t>
      </w:r>
      <w:r w:rsidR="000A424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concurs</w:t>
      </w:r>
      <w:r w:rsidR="000A4240" w:rsidRPr="000A424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Inginer de cercetare recunoscut, cod COR </w:t>
      </w:r>
      <w:r w:rsidR="000A424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251203, activitate </w:t>
      </w:r>
      <w:r w:rsidR="008D18D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Observatorul Seismologic </w:t>
      </w:r>
      <w:r w:rsidR="000A424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Vr</w:t>
      </w:r>
      <w:r w:rsidR="006F575C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â</w:t>
      </w:r>
      <w:r w:rsidR="000A424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ncioaia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:</w:t>
      </w:r>
    </w:p>
    <w:p w14:paraId="38686EA3" w14:textId="51A75323" w:rsidR="00F9510B" w:rsidRPr="00F9510B" w:rsidRDefault="00F9510B" w:rsidP="00F951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F9510B">
        <w:rPr>
          <w:rFonts w:ascii="Times New Roman" w:eastAsia="Times New Roman" w:hAnsi="Times New Roman" w:cs="Times New Roman"/>
          <w:b/>
          <w:bCs/>
          <w:sz w:val="24"/>
          <w:szCs w:val="24"/>
        </w:rPr>
        <w:t>. Instalarea și exploatarea stațiilor seismice</w:t>
      </w:r>
    </w:p>
    <w:p w14:paraId="19693E68" w14:textId="77777777" w:rsidR="00F9510B" w:rsidRPr="00F9510B" w:rsidRDefault="00F9510B" w:rsidP="00F951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Componentele principale ale unei stații seismice: senzor seismic/accelerometru, digitizor, sistem de sincronizare temporală, alimentare și comunicații. </w:t>
      </w:r>
    </w:p>
    <w:p w14:paraId="758BD16D" w14:textId="77777777" w:rsidR="00F9510B" w:rsidRPr="00F9510B" w:rsidRDefault="00F9510B" w:rsidP="00F951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Alegerea și pregătirea amplasamentului unei stații seismice. </w:t>
      </w:r>
    </w:p>
    <w:p w14:paraId="0FEE44E7" w14:textId="77777777" w:rsidR="00F9510B" w:rsidRPr="00F9510B" w:rsidRDefault="00F9510B" w:rsidP="00F951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Instalarea, orientarea și conectarea senzorilor seismici. </w:t>
      </w:r>
    </w:p>
    <w:p w14:paraId="42D60099" w14:textId="77777777" w:rsidR="00F9510B" w:rsidRPr="00F9510B" w:rsidRDefault="00F9510B" w:rsidP="00F951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10B">
        <w:rPr>
          <w:rFonts w:ascii="Times New Roman" w:eastAsia="Times New Roman" w:hAnsi="Times New Roman" w:cs="Times New Roman"/>
          <w:sz w:val="24"/>
          <w:szCs w:val="24"/>
        </w:rPr>
        <w:t xml:space="preserve">Instalarea și configurarea digitizoarelor și a sistemelor de achiziție. </w:t>
      </w:r>
    </w:p>
    <w:p w14:paraId="26E1CDA4" w14:textId="77777777" w:rsidR="00F9510B" w:rsidRPr="00F9510B" w:rsidRDefault="00F9510B" w:rsidP="00F951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Alimentarea și protecția electrică a echipamentelor. </w:t>
      </w:r>
    </w:p>
    <w:p w14:paraId="3F9AE12C" w14:textId="77777777" w:rsidR="00F9510B" w:rsidRPr="00F9510B" w:rsidRDefault="00F9510B" w:rsidP="00F951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10B">
        <w:rPr>
          <w:rFonts w:ascii="Times New Roman" w:eastAsia="Times New Roman" w:hAnsi="Times New Roman" w:cs="Times New Roman"/>
          <w:sz w:val="24"/>
          <w:szCs w:val="24"/>
        </w:rPr>
        <w:t xml:space="preserve">Configurarea comunicațiilor și transmiterea datelor seismice în timp real. </w:t>
      </w:r>
    </w:p>
    <w:p w14:paraId="33BD3199" w14:textId="5A5675A9" w:rsidR="00F9510B" w:rsidRDefault="00F9510B" w:rsidP="00F951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Punerea în funcțiune și verificarea funcționării stației. </w:t>
      </w:r>
    </w:p>
    <w:p w14:paraId="0B145A6C" w14:textId="3D2F8512" w:rsidR="00F9510B" w:rsidRPr="00A2339C" w:rsidRDefault="00F9510B" w:rsidP="00F9510B">
      <w:pPr>
        <w:pStyle w:val="Heading3"/>
        <w:rPr>
          <w:rFonts w:ascii="Times New Roman" w:hAnsi="Times New Roman" w:cs="Times New Roman"/>
          <w:b/>
          <w:bCs/>
          <w:color w:val="auto"/>
        </w:rPr>
      </w:pPr>
      <w:r w:rsidRPr="00A2339C">
        <w:rPr>
          <w:rFonts w:ascii="Times New Roman" w:hAnsi="Times New Roman" w:cs="Times New Roman"/>
          <w:b/>
          <w:bCs/>
          <w:color w:val="auto"/>
        </w:rPr>
        <w:t>2. Sisteme de achiziție bazate pe platforme Raspberry Pi</w:t>
      </w:r>
    </w:p>
    <w:p w14:paraId="26DDA8A5" w14:textId="77777777" w:rsid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Noțiuni generale privind arhitectura și funcționarea sistemelor Raspberry Pi. </w:t>
      </w:r>
    </w:p>
    <w:p w14:paraId="209B7964" w14:textId="77777777" w:rsidR="00F9510B" w:rsidRP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it-IT"/>
        </w:rPr>
      </w:pPr>
      <w:r w:rsidRPr="00F9510B">
        <w:rPr>
          <w:lang w:val="it-IT"/>
        </w:rPr>
        <w:t xml:space="preserve">Instalarea și configurarea sistemului de operare. </w:t>
      </w:r>
    </w:p>
    <w:p w14:paraId="078CB4B1" w14:textId="77777777" w:rsidR="00F9510B" w:rsidRP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it-IT"/>
        </w:rPr>
      </w:pPr>
      <w:r w:rsidRPr="00F9510B">
        <w:rPr>
          <w:lang w:val="it-IT"/>
        </w:rPr>
        <w:t xml:space="preserve">Configurarea interfețelor de rețea și a accesului de la distanță. </w:t>
      </w:r>
    </w:p>
    <w:p w14:paraId="3BFCA917" w14:textId="77777777" w:rsid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Instalarea și configurarea aplicațiilor necesare pentru achiziția și transmiterea datelor. </w:t>
      </w:r>
    </w:p>
    <w:p w14:paraId="66EFB96F" w14:textId="77777777" w:rsidR="00F9510B" w:rsidRP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it-IT"/>
        </w:rPr>
      </w:pPr>
      <w:r w:rsidRPr="00F9510B">
        <w:rPr>
          <w:lang w:val="it-IT"/>
        </w:rPr>
        <w:t xml:space="preserve">Conectarea și configurarea dispozitivelor și senzorilor utilizați pentru achiziția datelor. </w:t>
      </w:r>
    </w:p>
    <w:p w14:paraId="15A9CE9D" w14:textId="77777777" w:rsidR="00F9510B" w:rsidRP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it-IT"/>
        </w:rPr>
      </w:pPr>
      <w:r w:rsidRPr="00F9510B">
        <w:rPr>
          <w:lang w:val="it-IT"/>
        </w:rPr>
        <w:t xml:space="preserve">Configurarea serviciilor pentru pornirea și funcționarea automată a aplicațiilor de achiziție. </w:t>
      </w:r>
    </w:p>
    <w:p w14:paraId="2E68171B" w14:textId="77777777" w:rsid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Stocarea locală și transmiterea datelor către serverele centrale. </w:t>
      </w:r>
    </w:p>
    <w:p w14:paraId="6A4B37E1" w14:textId="77777777" w:rsidR="00F9510B" w:rsidRP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it-IT"/>
        </w:rPr>
      </w:pPr>
      <w:r w:rsidRPr="00F9510B">
        <w:rPr>
          <w:lang w:val="it-IT"/>
        </w:rPr>
        <w:t xml:space="preserve">Monitorizarea funcționării sistemului și verificarea continuității datelor. </w:t>
      </w:r>
    </w:p>
    <w:p w14:paraId="62ABA11B" w14:textId="77777777" w:rsidR="00F9510B" w:rsidRP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it-IT"/>
        </w:rPr>
      </w:pPr>
      <w:r w:rsidRPr="00F9510B">
        <w:rPr>
          <w:lang w:val="it-IT"/>
        </w:rPr>
        <w:t xml:space="preserve">Diagnosticarea problemelor hardware, software și de comunicație. </w:t>
      </w:r>
    </w:p>
    <w:p w14:paraId="6D507800" w14:textId="77777777" w:rsidR="00F9510B" w:rsidRPr="00F9510B" w:rsidRDefault="00F9510B" w:rsidP="00F9510B">
      <w:pPr>
        <w:numPr>
          <w:ilvl w:val="0"/>
          <w:numId w:val="13"/>
        </w:numPr>
        <w:spacing w:before="100" w:beforeAutospacing="1" w:after="100" w:afterAutospacing="1" w:line="240" w:lineRule="auto"/>
        <w:rPr>
          <w:lang w:val="it-IT"/>
        </w:rPr>
      </w:pPr>
      <w:r w:rsidRPr="00F9510B">
        <w:rPr>
          <w:lang w:val="it-IT"/>
        </w:rPr>
        <w:t>Actualizarea, mentenanța și administrarea de la distanță a sistemelor Raspberry Pi.</w:t>
      </w:r>
    </w:p>
    <w:p w14:paraId="7C248189" w14:textId="18E72577" w:rsidR="00F9510B" w:rsidRPr="00F9510B" w:rsidRDefault="00F9510B" w:rsidP="00F951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3</w:t>
      </w:r>
      <w:r w:rsidRPr="00F9510B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Monitorizarea și mentenanța stațiilor seismice</w:t>
      </w:r>
    </w:p>
    <w:p w14:paraId="1F8A6580" w14:textId="77777777" w:rsidR="00F9510B" w:rsidRPr="00F9510B" w:rsidRDefault="00F9510B" w:rsidP="00F951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Monitorizarea parametrilor de funcționare și a stării echipamentelor. </w:t>
      </w:r>
    </w:p>
    <w:p w14:paraId="1B649560" w14:textId="77777777" w:rsidR="00F9510B" w:rsidRPr="00F9510B" w:rsidRDefault="00F9510B" w:rsidP="00F951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Verificarea calității și continuității datelor înregistrate. </w:t>
      </w:r>
    </w:p>
    <w:p w14:paraId="7CC34E5A" w14:textId="77777777" w:rsidR="00F9510B" w:rsidRPr="00F9510B" w:rsidRDefault="00F9510B" w:rsidP="00F951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Verificări periodice și operațiuni de mentenanță preventivă. </w:t>
      </w:r>
    </w:p>
    <w:p w14:paraId="6BA1C1A9" w14:textId="77777777" w:rsidR="00F9510B" w:rsidRPr="00F9510B" w:rsidRDefault="00F9510B" w:rsidP="00F951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Identificarea și diagnosticarea defecțiunilor hardware, de alimentare și de comunicație. </w:t>
      </w:r>
    </w:p>
    <w:p w14:paraId="378F710C" w14:textId="77777777" w:rsidR="00F9510B" w:rsidRPr="00F9510B" w:rsidRDefault="00F9510B" w:rsidP="00F951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Depanarea și restabilirea funcționării stațiilor seismice. </w:t>
      </w:r>
    </w:p>
    <w:p w14:paraId="14F0AE8E" w14:textId="77777777" w:rsidR="00F9510B" w:rsidRPr="00F9510B" w:rsidRDefault="00F9510B" w:rsidP="00F951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9510B">
        <w:rPr>
          <w:rFonts w:ascii="Times New Roman" w:eastAsia="Times New Roman" w:hAnsi="Times New Roman" w:cs="Times New Roman"/>
          <w:sz w:val="24"/>
          <w:szCs w:val="24"/>
          <w:lang w:val="it-IT"/>
        </w:rPr>
        <w:t>Evidența și documentarea intervențiilor tehnice.</w:t>
      </w:r>
    </w:p>
    <w:p w14:paraId="260F38FE" w14:textId="4DD49410" w:rsidR="002F1CE7" w:rsidRP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4</w:t>
      </w:r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Sisteme de alimentare cu energie electrică ale stațiilor seismice</w:t>
      </w:r>
    </w:p>
    <w:p w14:paraId="310A23B1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Alimentarea de la rețeaua de energie electrică și alimentarea autonomă. </w:t>
      </w:r>
    </w:p>
    <w:p w14:paraId="6D0818B6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Surse de alimentare de rezervă. </w:t>
      </w:r>
    </w:p>
    <w:p w14:paraId="6AA8EF08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Acumulatori: caracteristici, încărcare, descărcare și întreținere. </w:t>
      </w:r>
    </w:p>
    <w:p w14:paraId="6DE6FBEA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Dimensionarea consumului energetic al unei stații seismice. </w:t>
      </w:r>
    </w:p>
    <w:p w14:paraId="515B436E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Monitorizarea parametrilor sistemului de alimentare. </w:t>
      </w:r>
    </w:p>
    <w:p w14:paraId="3536C3E1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Identificarea și diagnosticarea defecțiunilor sistemelor de alimentare. </w:t>
      </w:r>
    </w:p>
    <w:p w14:paraId="211BA98A" w14:textId="2AAF00EE" w:rsidR="002F1CE7" w:rsidRP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5</w:t>
      </w:r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Măsurări electrice, verificarea și diagnosticarea echipamentelor stațiilor seismice</w:t>
      </w:r>
    </w:p>
    <w:p w14:paraId="3D43E316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 xml:space="preserve">Măsurarea tensiunii, curentului și rezistenței electrice. </w:t>
      </w:r>
    </w:p>
    <w:p w14:paraId="706B8633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Utilizarea aparatelor de măsură. </w:t>
      </w:r>
    </w:p>
    <w:p w14:paraId="6808501B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Verificarea continuității circuitelor și cablurilor. </w:t>
      </w:r>
    </w:p>
    <w:p w14:paraId="21F60622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Verificarea surselor de alimentare și a acumulatorilor. </w:t>
      </w:r>
    </w:p>
    <w:p w14:paraId="76561686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Identificarea întreruperilor, scurtcircuitelor și contactelor electrice necorespunzătoare. </w:t>
      </w:r>
    </w:p>
    <w:p w14:paraId="5FAAFA27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Identificarea și localizarea defecțiunilor. </w:t>
      </w:r>
    </w:p>
    <w:p w14:paraId="3D4BA487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Mentenanța preventivă și corectivă </w:t>
      </w:r>
      <w:proofErr w:type="gramStart"/>
      <w:r w:rsidRPr="002F1CE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 echipamentelor. </w:t>
      </w:r>
    </w:p>
    <w:p w14:paraId="19F39A46" w14:textId="636CEA06" w:rsidR="002F1CE7" w:rsidRP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Protecția electrică </w:t>
      </w:r>
      <w:proofErr w:type="gramStart"/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echipamentelor și instalațiilor stațiilor seismice</w:t>
      </w:r>
    </w:p>
    <w:p w14:paraId="317230FE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Protecția împotriva supracurenților, scurtcircuitelor și supratensiunilor. </w:t>
      </w:r>
    </w:p>
    <w:p w14:paraId="04CE57A5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Legarea la pământ și rolul acesteia. </w:t>
      </w:r>
    </w:p>
    <w:p w14:paraId="7B050079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Protecția echipamentelor electronice împotriva perturbațiilor electrice și electromagnetice. </w:t>
      </w:r>
    </w:p>
    <w:p w14:paraId="09F01041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Protecția echipamentelor instalate în teren. </w:t>
      </w:r>
    </w:p>
    <w:p w14:paraId="59AC4F79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Reguli generale de securitate în exploatarea și întreținerea instalațiilor electrice. </w:t>
      </w:r>
    </w:p>
    <w:p w14:paraId="449C7851" w14:textId="0E020FBE" w:rsidR="002F1CE7" w:rsidRP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>. Digitizoare și sisteme de achiziție a datelor seismice</w:t>
      </w:r>
    </w:p>
    <w:p w14:paraId="41C0A227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Principii privind achiziția și digitizarea semnalelor seismice. </w:t>
      </w:r>
    </w:p>
    <w:p w14:paraId="16198D22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Conversia analog-digitală și rezoluția digitizoarelor. </w:t>
      </w:r>
    </w:p>
    <w:p w14:paraId="6D481875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Rata de eșantionare și filtrarea semnalelor. </w:t>
      </w:r>
    </w:p>
    <w:p w14:paraId="01DF28CF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Conectarea senzorilor seismici și accelerometrici. </w:t>
      </w:r>
    </w:p>
    <w:p w14:paraId="692D3AAE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Sincronizarea temporală prin GPS/GNSS. </w:t>
      </w:r>
    </w:p>
    <w:p w14:paraId="073108DF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Achiziția, înregistrarea, stocarea și transmiterea datelor. </w:t>
      </w:r>
    </w:p>
    <w:p w14:paraId="7F2E0D74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>Parametrii de stare (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State of Health – SOH</w:t>
      </w: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24C70F0F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Configurarea, monitorizarea și administrarea digitizoarelor. </w:t>
      </w:r>
    </w:p>
    <w:p w14:paraId="039965EE" w14:textId="223206CB" w:rsidR="002F1CE7" w:rsidRDefault="002F1CE7" w:rsidP="00844D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Diagnosticarea problemelor de achiziție, sincronizare, comunicație și stocare. </w:t>
      </w:r>
    </w:p>
    <w:p w14:paraId="743B4DF8" w14:textId="222B1416" w:rsid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D1DA217" w14:textId="77777777" w:rsidR="002F1CE7" w:rsidRPr="002F1CE7" w:rsidRDefault="002F1CE7" w:rsidP="002F1C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it-IT"/>
        </w:rPr>
      </w:pPr>
      <w:r w:rsidRPr="002F1CE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it-IT"/>
        </w:rPr>
        <w:t>BIBLIOGRAFIE</w:t>
      </w:r>
    </w:p>
    <w:p w14:paraId="60FACB93" w14:textId="4D5EAB60" w:rsidR="002F1CE7" w:rsidRP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</w:rPr>
        <w:t xml:space="preserve">. Quanterra / Kinemetrics – </w:t>
      </w:r>
      <w:r w:rsidR="002F1CE7"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Q330 Operation Guide – A Guide to Q330/Q330HR and Baler Operation and an Overview of the Support Tools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Documentație tehnică pentru instalarea, configurarea, operarea și diagnosticarea sistemelor Q330/Q330HR. 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hyperlink r:id="rId5" w:tgtFrame="_blank" w:history="1">
        <w:r w:rsidR="002F1CE7" w:rsidRPr="002F1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https://www.q330.com/Download/VersionHistory.htm</w:t>
        </w:r>
      </w:hyperlink>
    </w:p>
    <w:p w14:paraId="1060BA9F" w14:textId="38D00CCC" w:rsidR="002F1CE7" w:rsidRP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</w:rPr>
        <w:t xml:space="preserve">. Kinemetrics – </w:t>
      </w:r>
      <w:r w:rsidR="002F1CE7"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Basalt / Basalt4X / Basalt8X – High Dynamic Range, IP Aware, Communication Centric Multi-Channel Accelerograph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Documentație tehnică pentru sistemele Basalt. 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hyperlink r:id="rId6" w:tgtFrame="_blank" w:history="1">
        <w:r w:rsidR="002F1CE7" w:rsidRPr="002F1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it-IT"/>
          </w:rPr>
          <w:t>https://kinemetrics.com/legacy_products/basalt-basalt4x-basalt8x/</w:t>
        </w:r>
      </w:hyperlink>
    </w:p>
    <w:p w14:paraId="69E40EAC" w14:textId="11DB204D" w:rsidR="002F1CE7" w:rsidRP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3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Kinemetrics – </w:t>
      </w:r>
      <w:r w:rsidR="002F1CE7" w:rsidRPr="002F1CE7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EpiSensor Force Balance Accelerometer – User Guide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>. Documentație privind instalarea, conectarea, alimentarea și utilizarea accelerometrelor EpiSensor.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hyperlink r:id="rId7" w:tgtFrame="_blank" w:history="1">
        <w:r w:rsidR="002F1CE7" w:rsidRPr="002F1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https://wiki.kmi.com/wiki/images/b/ba/301929b.pdf</w:t>
        </w:r>
      </w:hyperlink>
    </w:p>
    <w:p w14:paraId="6D13BD11" w14:textId="74E6E0D9" w:rsid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</w:rPr>
        <w:t xml:space="preserve">. Kinemetrics – </w:t>
      </w:r>
      <w:r w:rsidR="002F1CE7"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Free-Field Stations Installation Guidelines for Post-Event Assessment of Nearby Structures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</w:rPr>
        <w:t xml:space="preserve">, Application Note 71. 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Ghid foarte util pentru instalarea unei stații seismice: alegerea amplasamentului, fundație, incinte de protecție, alimentare, comunicații și instalarea echipamentelor. </w:t>
      </w:r>
      <w:r w:rsidR="002F1CE7"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hyperlink r:id="rId8" w:tgtFrame="_blank" w:history="1">
        <w:r w:rsidR="002F1CE7" w:rsidRPr="002F1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https://www.kinemetrics.com/wp-content/uploads/2017/04/an71-free-field-station-installation-guidelines-post-event-assessment-nearby-structures.pdf</w:t>
        </w:r>
      </w:hyperlink>
    </w:p>
    <w:p w14:paraId="584CEC27" w14:textId="4607A1D8" w:rsidR="00F9510B" w:rsidRDefault="00F9510B" w:rsidP="002F1CE7">
      <w:pPr>
        <w:spacing w:before="100" w:beforeAutospacing="1" w:after="100" w:afterAutospacing="1" w:line="240" w:lineRule="auto"/>
        <w:rPr>
          <w:rStyle w:val="HTMLCode"/>
          <w:rFonts w:ascii="Times New Roman" w:eastAsiaTheme="minorHAnsi" w:hAnsi="Times New Roman" w:cs="Times New Roman"/>
          <w:sz w:val="24"/>
          <w:szCs w:val="24"/>
          <w:lang w:val="it-IT"/>
        </w:rPr>
      </w:pPr>
      <w:r w:rsidRPr="00A2339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Pr="00F9510B">
        <w:rPr>
          <w:rStyle w:val="Strong"/>
          <w:rFonts w:ascii="Times New Roman" w:hAnsi="Times New Roman" w:cs="Times New Roman"/>
          <w:sz w:val="24"/>
          <w:szCs w:val="24"/>
        </w:rPr>
        <w:t xml:space="preserve">. </w:t>
      </w:r>
      <w:r w:rsidRPr="00F9510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Raspberry Pi Ltd. – </w:t>
      </w:r>
      <w:r w:rsidRPr="00F9510B">
        <w:rPr>
          <w:rStyle w:val="Emphasis"/>
          <w:rFonts w:ascii="Times New Roman" w:hAnsi="Times New Roman" w:cs="Times New Roman"/>
          <w:sz w:val="24"/>
          <w:szCs w:val="24"/>
        </w:rPr>
        <w:t>Raspberry Pi Documentation</w:t>
      </w:r>
      <w:r w:rsidRPr="00F9510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: Getting Started, Raspberry Pi OS, Configuration și Remote Access.</w:t>
      </w:r>
      <w:r w:rsidRPr="00F9510B">
        <w:rPr>
          <w:rFonts w:ascii="Times New Roman" w:hAnsi="Times New Roman" w:cs="Times New Roman"/>
          <w:sz w:val="24"/>
          <w:szCs w:val="24"/>
        </w:rPr>
        <w:t xml:space="preserve"> </w:t>
      </w:r>
      <w:r w:rsidRPr="00F9510B">
        <w:rPr>
          <w:rFonts w:ascii="Times New Roman" w:hAnsi="Times New Roman" w:cs="Times New Roman"/>
          <w:sz w:val="24"/>
          <w:szCs w:val="24"/>
          <w:lang w:val="it-IT"/>
        </w:rPr>
        <w:t>Documentație privind instalarea și configurarea platformelor Raspberry Pi, instalarea sistemului de operare, configurarea rețelei, accesul de la distanță și administrarea sistemului.</w:t>
      </w:r>
      <w:r w:rsidRPr="00F9510B">
        <w:rPr>
          <w:rFonts w:ascii="Times New Roman" w:hAnsi="Times New Roman" w:cs="Times New Roman"/>
          <w:sz w:val="24"/>
          <w:szCs w:val="24"/>
          <w:lang w:val="it-IT"/>
        </w:rPr>
        <w:br/>
      </w:r>
      <w:hyperlink r:id="rId9" w:history="1">
        <w:r w:rsidRPr="00F908BE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https://www.raspberrypi.com/documentation/</w:t>
        </w:r>
      </w:hyperlink>
    </w:p>
    <w:p w14:paraId="2DD8C651" w14:textId="1DF467C2" w:rsidR="00356396" w:rsidRPr="00356396" w:rsidRDefault="00356396" w:rsidP="002F1CE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56396">
        <w:rPr>
          <w:rStyle w:val="HTMLCode"/>
          <w:rFonts w:ascii="Times New Roman" w:eastAsiaTheme="minorHAnsi" w:hAnsi="Times New Roman" w:cs="Times New Roman"/>
          <w:sz w:val="24"/>
          <w:szCs w:val="24"/>
        </w:rPr>
        <w:t xml:space="preserve">6. </w:t>
      </w:r>
      <w:r w:rsidRPr="00356396">
        <w:rPr>
          <w:rFonts w:ascii="Times New Roman" w:hAnsi="Times New Roman" w:cs="Times New Roman"/>
          <w:sz w:val="24"/>
          <w:szCs w:val="24"/>
        </w:rPr>
        <w:t xml:space="preserve">Trnkoczy, A., Bormann, P., Hanka, W., Holcomb, L.G., Nigbor, R.L. et al. – </w:t>
      </w:r>
      <w:r w:rsidRPr="00356396">
        <w:rPr>
          <w:rStyle w:val="Emphasis"/>
          <w:rFonts w:ascii="Times New Roman" w:hAnsi="Times New Roman" w:cs="Times New Roman"/>
          <w:sz w:val="24"/>
          <w:szCs w:val="24"/>
        </w:rPr>
        <w:t>Site Selection, Preparation and Installation of Seismic Stations</w:t>
      </w:r>
      <w:r w:rsidRPr="00356396">
        <w:rPr>
          <w:rFonts w:ascii="Times New Roman" w:hAnsi="Times New Roman" w:cs="Times New Roman"/>
          <w:sz w:val="24"/>
          <w:szCs w:val="24"/>
        </w:rPr>
        <w:t>, New Manual of Seismological Observatory Practice (NMSOP), GFZ German Research Centre for Geosciences.</w:t>
      </w:r>
    </w:p>
    <w:p w14:paraId="443D5152" w14:textId="536F7F68" w:rsidR="00356396" w:rsidRPr="00356396" w:rsidRDefault="00356396" w:rsidP="002F1CE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56396">
        <w:rPr>
          <w:rFonts w:ascii="Times New Roman" w:hAnsi="Times New Roman" w:cs="Times New Roman"/>
          <w:sz w:val="24"/>
          <w:szCs w:val="24"/>
        </w:rPr>
        <w:t xml:space="preserve">7. EarthScope/EPIC – Station Installation Procedure - </w:t>
      </w:r>
      <w:hyperlink r:id="rId10" w:history="1">
        <w:r w:rsidRPr="00356396">
          <w:rPr>
            <w:rStyle w:val="Hyperlink"/>
            <w:rFonts w:ascii="Times New Roman" w:hAnsi="Times New Roman" w:cs="Times New Roman"/>
            <w:sz w:val="24"/>
            <w:szCs w:val="24"/>
          </w:rPr>
          <w:t>https://epic.earthscope.org/content/instrumentation/field-procedures/station-installation/station-installation-procedure</w:t>
        </w:r>
      </w:hyperlink>
    </w:p>
    <w:p w14:paraId="743F59C9" w14:textId="77777777" w:rsidR="00356396" w:rsidRPr="00356396" w:rsidRDefault="00356396" w:rsidP="002F1CE7">
      <w:pPr>
        <w:spacing w:before="100" w:beforeAutospacing="1" w:after="100" w:afterAutospacing="1" w:line="240" w:lineRule="auto"/>
        <w:rPr>
          <w:rStyle w:val="HTMLCode"/>
          <w:rFonts w:ascii="Times New Roman" w:eastAsiaTheme="minorHAnsi" w:hAnsi="Times New Roman" w:cs="Times New Roman"/>
          <w:sz w:val="24"/>
          <w:szCs w:val="24"/>
        </w:rPr>
      </w:pPr>
    </w:p>
    <w:p w14:paraId="0B660116" w14:textId="77777777" w:rsidR="00F9510B" w:rsidRPr="00356396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54B4E" w14:textId="77777777" w:rsidR="00F9510B" w:rsidRPr="002F1CE7" w:rsidRDefault="00F9510B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AE6688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F1CE7" w:rsidRPr="002F1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0321"/>
    <w:multiLevelType w:val="multilevel"/>
    <w:tmpl w:val="767A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21B0F"/>
    <w:multiLevelType w:val="multilevel"/>
    <w:tmpl w:val="8BB88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B10956"/>
    <w:multiLevelType w:val="multilevel"/>
    <w:tmpl w:val="C4A6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822B4"/>
    <w:multiLevelType w:val="multilevel"/>
    <w:tmpl w:val="1988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71DE6"/>
    <w:multiLevelType w:val="multilevel"/>
    <w:tmpl w:val="6B008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EE3D07"/>
    <w:multiLevelType w:val="multilevel"/>
    <w:tmpl w:val="F56E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625AB8"/>
    <w:multiLevelType w:val="multilevel"/>
    <w:tmpl w:val="3A0C4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14A3E"/>
    <w:multiLevelType w:val="multilevel"/>
    <w:tmpl w:val="D5EA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9B6199"/>
    <w:multiLevelType w:val="multilevel"/>
    <w:tmpl w:val="DD4C6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7307E6"/>
    <w:multiLevelType w:val="multilevel"/>
    <w:tmpl w:val="73A4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8D2E1C"/>
    <w:multiLevelType w:val="multilevel"/>
    <w:tmpl w:val="337A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4E71EB"/>
    <w:multiLevelType w:val="multilevel"/>
    <w:tmpl w:val="1098D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B34CD"/>
    <w:multiLevelType w:val="multilevel"/>
    <w:tmpl w:val="926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10"/>
  </w:num>
  <w:num w:numId="10">
    <w:abstractNumId w:val="3"/>
  </w:num>
  <w:num w:numId="11">
    <w:abstractNumId w:val="1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E7"/>
    <w:rsid w:val="000A4240"/>
    <w:rsid w:val="002F1CE7"/>
    <w:rsid w:val="00356396"/>
    <w:rsid w:val="00483410"/>
    <w:rsid w:val="006F575C"/>
    <w:rsid w:val="008D18D4"/>
    <w:rsid w:val="00A2339C"/>
    <w:rsid w:val="00A9616E"/>
    <w:rsid w:val="00D96809"/>
    <w:rsid w:val="00EB212F"/>
    <w:rsid w:val="00F645A0"/>
    <w:rsid w:val="00F9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F550E"/>
  <w15:chartTrackingRefBased/>
  <w15:docId w15:val="{E72DF66A-2997-4B83-BD17-248178E0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1C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1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2F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1CE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F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F1CE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F1C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s">
    <w:name w:val="contents"/>
    <w:basedOn w:val="DefaultParagraphFont"/>
    <w:rsid w:val="002F1CE7"/>
  </w:style>
  <w:style w:type="character" w:styleId="Hyperlink">
    <w:name w:val="Hyperlink"/>
    <w:basedOn w:val="DefaultParagraphFont"/>
    <w:uiPriority w:val="99"/>
    <w:unhideWhenUsed/>
    <w:rsid w:val="002F1CE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1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F9510B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95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nemetrics.com/wp-content/uploads/2017/04/an71-free-field-station-installation-guidelines-post-event-assessment-nearby-structures.pdf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ki.kmi.com/wiki/images/b/ba/301929b.pdf?utm_source=chatgp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nemetrics.com/legacy_products/basalt-basalt4x-basalt8x/?utm_source=chatgpt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q330.com/Download/VersionHistory.htm?utm_source=chatgpt.com" TargetMode="External"/><Relationship Id="rId10" Type="http://schemas.openxmlformats.org/officeDocument/2006/relationships/hyperlink" Target="https://epic.earthscope.org/content/instrumentation/field-procedures/station-installation/station-installation-procedu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aspberrypi.com/document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978</Words>
  <Characters>5578</Characters>
  <Application>Microsoft Office Word</Application>
  <DocSecurity>0</DocSecurity>
  <Lines>46</Lines>
  <Paragraphs>13</Paragraphs>
  <ScaleCrop>false</ScaleCrop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Neagoe</dc:creator>
  <cp:keywords/>
  <dc:description/>
  <cp:lastModifiedBy>utilizator</cp:lastModifiedBy>
  <cp:revision>10</cp:revision>
  <dcterms:created xsi:type="dcterms:W3CDTF">2026-09-22T08:17:00Z</dcterms:created>
  <dcterms:modified xsi:type="dcterms:W3CDTF">2026-09-23T08:40:00Z</dcterms:modified>
</cp:coreProperties>
</file>